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62C397">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559" w:leftChars="266" w:right="0" w:firstLine="0" w:firstLineChars="0"/>
        <w:jc w:val="center"/>
        <w:textAlignment w:val="auto"/>
        <w:rPr>
          <w:rFonts w:hint="eastAsia" w:ascii="方正楷体_GB2312" w:hAnsi="方正楷体_GB2312" w:eastAsia="方正楷体_GB2312" w:cs="方正楷体_GB2312"/>
          <w:i w:val="0"/>
          <w:iCs w:val="0"/>
          <w:caps w:val="0"/>
          <w:color w:val="0F1115"/>
          <w:spacing w:val="0"/>
          <w:sz w:val="28"/>
          <w:szCs w:val="28"/>
          <w:shd w:val="clear" w:fill="FFFFFF"/>
          <w:lang w:val="en-US" w:eastAsia="zh-CN"/>
        </w:rPr>
      </w:pPr>
      <w:r>
        <w:rPr>
          <w:rFonts w:hint="eastAsia" w:ascii="方正仿宋_GB2312" w:hAnsi="方正仿宋_GB2312" w:eastAsia="方正仿宋_GB2312" w:cs="方正仿宋_GB2312"/>
          <w:b/>
          <w:bCs/>
          <w:i w:val="0"/>
          <w:iCs w:val="0"/>
          <w:caps w:val="0"/>
          <w:color w:val="0F1115"/>
          <w:spacing w:val="0"/>
          <w:sz w:val="28"/>
          <w:szCs w:val="28"/>
          <w:shd w:val="clear" w:fill="FFFFFF"/>
          <w:lang w:val="en-US" w:eastAsia="zh-CN"/>
        </w:rPr>
        <w:t>多媒体设备采购需求清单</w:t>
      </w:r>
    </w:p>
    <w:tbl>
      <w:tblPr>
        <w:tblStyle w:val="3"/>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8"/>
        <w:gridCol w:w="2464"/>
        <w:gridCol w:w="9763"/>
        <w:gridCol w:w="618"/>
        <w:gridCol w:w="618"/>
      </w:tblGrid>
      <w:tr w14:paraId="54667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99549">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u w:val="none"/>
              </w:rPr>
            </w:pPr>
            <w:r>
              <w:rPr>
                <w:rFonts w:hint="eastAsia" w:ascii="方正仿宋_GB2312" w:hAnsi="方正仿宋_GB2312" w:eastAsia="方正仿宋_GB2312" w:cs="方正仿宋_GB2312"/>
                <w:b/>
                <w:bCs/>
                <w:i w:val="0"/>
                <w:iCs w:val="0"/>
                <w:color w:val="000000"/>
                <w:kern w:val="0"/>
                <w:sz w:val="20"/>
                <w:szCs w:val="20"/>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5A766E">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u w:val="none"/>
              </w:rPr>
            </w:pPr>
            <w:r>
              <w:rPr>
                <w:rFonts w:hint="eastAsia" w:ascii="方正仿宋_GB2312" w:hAnsi="方正仿宋_GB2312" w:eastAsia="方正仿宋_GB2312" w:cs="方正仿宋_GB2312"/>
                <w:b/>
                <w:bCs/>
                <w:i w:val="0"/>
                <w:iCs w:val="0"/>
                <w:color w:val="000000"/>
                <w:kern w:val="0"/>
                <w:sz w:val="20"/>
                <w:szCs w:val="20"/>
                <w:u w:val="none"/>
                <w:lang w:val="en-US" w:eastAsia="zh-CN" w:bidi="ar"/>
              </w:rPr>
              <w:t>产品名称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113DDE">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u w:val="none"/>
              </w:rPr>
            </w:pPr>
            <w:r>
              <w:rPr>
                <w:rFonts w:hint="eastAsia" w:ascii="方正仿宋_GB2312" w:hAnsi="方正仿宋_GB2312" w:eastAsia="方正仿宋_GB2312" w:cs="方正仿宋_GB2312"/>
                <w:b/>
                <w:bCs/>
                <w:i w:val="0"/>
                <w:iCs w:val="0"/>
                <w:color w:val="000000"/>
                <w:kern w:val="0"/>
                <w:sz w:val="20"/>
                <w:szCs w:val="20"/>
                <w:u w:val="none"/>
                <w:lang w:val="en-US" w:eastAsia="zh-CN" w:bidi="ar"/>
              </w:rPr>
              <w:t>产品参数</w:t>
            </w: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089FE">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u w:val="none"/>
              </w:rPr>
            </w:pPr>
            <w:r>
              <w:rPr>
                <w:rFonts w:hint="eastAsia" w:ascii="方正仿宋_GB2312" w:hAnsi="方正仿宋_GB2312" w:eastAsia="方正仿宋_GB2312" w:cs="方正仿宋_GB2312"/>
                <w:b/>
                <w:bCs/>
                <w:i w:val="0"/>
                <w:iCs w:val="0"/>
                <w:color w:val="000000"/>
                <w:kern w:val="0"/>
                <w:sz w:val="20"/>
                <w:szCs w:val="20"/>
                <w:u w:val="none"/>
                <w:lang w:val="en-US" w:eastAsia="zh-CN" w:bidi="ar"/>
              </w:rPr>
              <w:t>数量</w:t>
            </w: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035DB">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u w:val="none"/>
              </w:rPr>
            </w:pPr>
            <w:r>
              <w:rPr>
                <w:rFonts w:hint="eastAsia" w:ascii="方正仿宋_GB2312" w:hAnsi="方正仿宋_GB2312" w:eastAsia="方正仿宋_GB2312" w:cs="方正仿宋_GB2312"/>
                <w:b/>
                <w:bCs/>
                <w:i w:val="0"/>
                <w:iCs w:val="0"/>
                <w:color w:val="000000"/>
                <w:kern w:val="0"/>
                <w:sz w:val="20"/>
                <w:szCs w:val="20"/>
                <w:u w:val="none"/>
                <w:lang w:val="en-US" w:eastAsia="zh-CN" w:bidi="ar"/>
              </w:rPr>
              <w:t>单位</w:t>
            </w:r>
          </w:p>
        </w:tc>
      </w:tr>
      <w:tr w14:paraId="1687E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E0ADF">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0"/>
                <w:sz w:val="20"/>
                <w:szCs w:val="20"/>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1</w:t>
            </w:r>
          </w:p>
        </w:tc>
        <w:tc>
          <w:tcPr>
            <w:tcW w:w="2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68617">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0"/>
                <w:sz w:val="20"/>
                <w:szCs w:val="20"/>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86英寸智慧黑板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75A87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一、整机功能：</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1、整机宽≥4200mm，高≥1200mm，厚≤120mm。整机采用三拼接平面一体化设计，无推拉式结构及外露连接线，外观简洁。</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2、整机屏幕边缘采用金属圆角包边防护，整机背板采用金属材质，有效屏蔽内部电路器件辐射。无推拉式结构，外部无任何可见内部功能模块连接线。主副屏过渡平滑，中间无单独边框阻隔。</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3、中央主屏幕不小于86英寸UHD超高清LED液晶屏，分辨率≥3840×2160，显示比例16：9。</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▲4、整机嵌入式系统版本≥Android 15，CPU≥8核，主频≥1.6GHz，内存≥2GB，存储空间≥32GB，以保证教学稳定性。（须提供国家认可的第三方检测机构出具的关于该功能的检测报告复印件并加盖厂家公章，原件备查。）</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▲5、采用红外触控方式，支持Windows、Android系统中进行50点或以上触控。（须提供国家认可的第三方检测机构出具的关于该功能的检测报告复印件并加盖厂家公章，原件备查。）</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▲6、屏体表面采用防眩光钢化玻璃保护，钢化玻璃表面硬度≥9H，透光率不低于91%，雾度≤8%。（须提供国家认可的第三方检测机构出具的关于该功能的检测报告复印件并加盖厂家公章，原件备查。）</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7、内置摄像头、麦克风无需外接线材连接，无任何可见外接线材及模块化拼接痕迹，未占用整机设备端口。</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8、整机上边框内置非独立式广角高清摄像头， 均支持 3D 降噪算法和数字宽动态范围成像WDR 技术，支持输出 MJPG、 H.264 视频格式。</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9、整机内置非独立广角高清摄像头，视场角≥135度且水平视场角≥120度，支持输出4:3、16:9比例的图片和视频；在清晰度为3840x2160（4K）分辨率下，支持30帧的视频输出，支持画面畸变矫正功能。</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▲10、整机上边框内置非独立摄像头，可拍摄≥5000万像素数的照片。（须提供国家认可的第三方检测机构出具的关于该功能的检测报告复印件并加盖厂家公章，原件备查。）</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11、整机内置非独立的高清摄像头，可用于远程巡课，整机上边框内置非独立的广角高清摄像头，在距离整机大于等于1.7米情况下，且拍摄范围可以覆盖摄像头垂直法线左右距离大于等于4米，可以实现人脸识别。（须提供国家认可的第三方检测机构出具的关于该功能的检测报告复印件并加盖厂家公章，原件备查。）</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12、整机摄像头支持人脸识别、快速点人数、随机抽人；识别所有学生，显示标记，然后随机抽选，同时显示标记多人。</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13、整机内置2.2声道扬声器，位于设备上边框，顶置朝前发声，前朝向12W高音扬声器2个，上朝向30W中低音扬声器2个，额定总功率84W。（须提供国家认可的第三方检测机构出具的关于该功能的检测报告复印件并加盖厂家公章，原件备查。）</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14、支持标准、听力、观影和AI空间感知音效模式，AI空间感知音效模式可通过内置麦克风采集教室物理环境声音，自动生成符合当前教室物理环境的频段、音量、音效。整机处于非内置PC通道下，支持调用屏幕快捷键一键回到PC通道。</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15、整机听力模式下具备AI人声语言增强功能，支持三挡强弱调节，通过AI算法提取视频/音频中的语言进行效果增强，在不增加音量的情况下提升语言清晰度，扩声系统语言传输指数（STIPA）≥0.75。（须提供国家认可的第三方检测机构出具的关于该功能的检测报告复印件并加盖厂家公章，原件备查。）</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16、整机扬声器在100%音量下，可做到1米处声压级≥92dB，10米处声压级≥82dB。</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17、整机影院模式下具备AI环绕声功能，支持三挡强弱调节。</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18、整机具备熄屏扩声功能，在关闭显示部分的情况下可播放音频及本地扩音。</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▲19、前置物理按键可实现开关机、音量＋－、护眼、录屏、设置功能，其数量不少于6个。（须提供国家认可的第三方检测机构出具的关于该功能的检测报告复印件并加盖厂家公章，原件备查。）</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▲20、支持通过Type-C接口U盘进行文件传输，兼容Type-C接口手机充电。（须提供国家认可的第三方检测机构出具的关于该功能的检测报告复印件并加盖厂家公章，原件备查。）</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21、三合一电源按键，同一电源物理按键完成Android系统和Windows系统的开机、节能熄屏、关机操作；关机状态下按按键开机；开机状态下按按键实现节能熄屏/唤醒，长按按键实现关机。</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22、支持通过前置面板物理按键一键启动录屏功能，可将屏幕中显示的课件、音频内容与人声同时录制。</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23、整机内置语音助手，通过整机麦克风及智能笔以唤醒词调起语音助手，支持语音交互的方式调节整机音量、亮度，语音操控打开系统已安装应用如：教学白板、浏览器、计算器、画板，语音搜索指定网页内容，支持选择网页中的视频进行播放或暂停。</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▲24、整机侧边栏内置朗读工具，通过整机麦克风监测教室中学生的朗读情况，并以游戏化界面反馈学生朗读音量大小。（提供检验检测中心所出具的权威检测报告复印件并加盖厂家公章，原件备查。）</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25、整机支持在无任何外部设备的情况下，实时录制用户朗读内容，识别用户声纹并进行统一身份登录，登录后自动获取个人云端教学课件列表，打开教学白板软件时可跳过软件自带登录步骤。（提供检验检测中心所出具的权威检测报告复印件并加盖厂家公章，原件备查。）</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▲26、整机内置交互式白板软件支持汉字语音测评功能，通过整机拾音麦进行用户声音采集分析，判断用户发音是否标准。（提供检验检测中心所出具的权威检测报告复印件并加盖厂家公章，原件备查。）</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27、整机具备班级视力检测功能，学⽣站在距离屏幕前5m处，可通过⼿势识别方式来标识方向进行视力测试，测试完成后可直接生成视力检测结果，并建立学生视力档案，对学生视力情况进⾏管理。（提供检验检测中心所出具的权威检测报告复印件并加盖厂家公章，原件备查。）</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28、支持屏幕下降：可通过软件快捷键或手势等方式实现屏幕显示画面下降，并可进行触控，以适应不同教师身高；</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29、整机内置触摸中控菜单，在整机全信号源通道下通过手势在屏幕上调取该触摸菜单；支持信号源通道切换、护眼、声音调节功能；支持切换智能息屏、经典护眼模式、纸质护眼模式、自动亮度模式；并可支持调节音量、亮度，支持自动亮度模式，支持点击静音按钮静音。</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▲30、整机支持单笔双色，支持同一支笔，笔头、笔尾书写不同的颜色，且颜色可自定义。（提供检验检测中心所出具的权威检测报告复印件并加盖厂家公章，原件备查。）</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31、整机内置双WiFi6无线网卡（不接受外接），在Android和Windows系统下，可实现Wi-Fi无线上网连接、AP无线热点发射。在Android下支持无线设备同时连接数量≥32个，在Windows系统下支持无线设备同时连接≥8个。（须提供国家认可的第三方检测机构出具的关于该功能的检测报告复印件并加盖厂家公章，原件备查。）</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▲32、整机Windows通道支持文件传输应用，支持通过扫码、wifi直联、超声三种方式与手机进行握手连接，实现文件传输功能。整机 Windows 通道支持文件传输应用，传输方式支持公网传输、局域网传输、WiFi 直连传输。（须提供国家认可的第三方检测机构出具的关于该功能的检测报告复印件并加盖厂家公章，原件备查。）</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33、整机支持蓝牙Bluetooth 5、4或以上标准，整机PC端支持主动发现蓝牙外设从而连接（无需整机进入发现模式），支持连接外部蓝牙音箱播放音频。（须提供国家认可的第三方检测机构出具的关于该功能的检测报告复印件并加盖厂家公章）</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34、整机Windows通道支持文件传输应用，传输方式支持公网传输、局域网传输。</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35、整机视网膜蓝光危害（蓝光加权辐射亮度LB）满足IEC TR 62778:2014蓝光危害RG0级别。</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36、整机全通道支持纸质护眼模式，可实现画面纹理的实时调整；支持纸质纹理：牛皮纸、素描纸、宣纸、水彩纸、水纹纸；支持透明度调节；支持色温调节。</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37、整机书写触控延迟≤25ms。</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38、整机全通道侧边栏快捷菜单小工具支持自定义，支持设置对应小工具的显示/隐藏。</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39、整机关机状态下，通过长按电源键进入设置界面后，可点击屏幕选择故障检测、系统还原功能，系统还原可单独还原PC系统，单独还原整机系统。</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40、支持通道记忆功能，开机默认回到最近一次关机时的显示通道。</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41、整机内置AI授课工具，支持对整机页面显示的题目或视频展台所采集的题目内容进行识别，支持手动框选题目范围，能够对题目进行详细的讲解，讲解内容包括解题步骤和注意事项。（须提供国家认可的第三方检测机构出具的关于该功能的检测报告复印件并加盖厂家公章，原件备查。）</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二、PC模块要求：</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1.采用按压式卡扣，无需工具即可快速拆卸电脑模块。</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2.CPU：搭载Intel 酷睿系列 i5 CPU或其他同等性能处理器；内存：16GB DDR4笔记本内存。存储空间：512GB SSD固态硬盘。</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3.和整机的连接采用万兆级接口，传输速率≥10Gbps。</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三、教学软件要求</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1.互动教学课件支持定向精准分享：分享者可将互动课件、课件组精准推送至指定接收方账号云空间，接收方可在云空间接收并打开分享课件；</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2.提供截图工具，可对课件内容、桌面内容快速截图，可自由调整截屏范围，截屏内容直接插入课件。</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3. 图形绘画：支持直线、箭头、正方形、 圆角四边形、平行四边形、圆形、等腰三角形、直角三角形、菱形、梯形、五边形等基本图形绘制；且支持对话框、五角星、大括号、旗子等特殊图形绘制,同时支持自定义绘制复杂的任意多边形及曲边图形。</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4. 动画效果：支持至少10种触发动画设置,可单独设置该动画通过翻页或单击对象本身进行触发,部分动画可自定义展现时间和动作方向；支持任意对象自定义路径动画设置,可绘制任意移动轨迹并让对象沿着轨迹路径进行移动,可单独设置该动画通过翻页或单击对象本身进行触发。</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5. 快捷抠图：无需借助专业图片处理软件,即可在白板软件中对导入的图片进行快捷抠图,处理后的图片主体边缘没有明显毛边,可导出保存成PNG格式。</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6. 音频播放：支持音频文件导入到白板软件中进行播放,并可设置多种播放方式,包括单次播放、循环播放、跨页面播放和自动播放等,适合不同教学场景。可设置音频播放到指定页面自动停止；支持对音频、视频文件进行打点,方便老师快速定位关键教学内容。</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7、平台支持对全校智慧教室的教学信息化设备进行集中运维管理和策略部署，支持与交互智能教学设备、学生智能终端、常态化录播等教学设备的底层系统无缝对接。</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8、指令管理：支持查看、编辑和撤销待执行指令；支持查看已执行指令情况、指令执行实时状态；支持查看设备操作日志，精确记录设备每次解锁方式、解锁时间、解锁人信息，便于管理员了解设备是否存在违规使用，规范管理。</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9、管理平台可对广域网内的交互智能终端进行远程实时控制，能够监控设备当前运行界面，并远程对设备操作界面进行控制；可远程开启指定交互智能设备倒计日功能并设定倒计日截止日期，便于重大教学安排的提醒提示以及远程软件部署。</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10、冰点还原：支持远程向已启用冰点的设备发送指令、安装软件、传输大文件，设备接收到后会立即执行，并在设备正常关机时触发穿透动作，穿透完成后，设备即可永久性使用已安装软件、已传输文件、执行已接收指令，且执行指令过程中无需人为关闭冰点。（须提供国家认可的第三方检测机构出具的关于该功能的检测报告复印件并加盖厂家公章）</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11、管理操作日志实时反馈远程控制及信息发布等指令状态，便于检验操作结果。操作日志支持按照指令类型筛选查看。</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12、提供免安装且兼容Android、IOS等主流移动终端的移动管理平台，无需反复登录移动浏览器，可实时查看开机设备数、锁屏设备数、关机设备数等信息化运行数据；通过移动端，可远程对连接的设备进行开机、关机、重启操作，便于管理员管理。</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13、弹窗AI拦截：支持一键开启全校班班通设备的不良弹窗AI拦截过滤能力，设备辅助管理软件实时监测弹出窗口，当有窗口弹出时，会自动使用“不良弹窗AI模型”判断，判断为不良弹窗时，自动拦截该窗口，以保证课堂教学稳定进行。（须提供国家认可的第三方检测机构出具的关于该功能的检测报告复印件并加盖厂家公章）</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四、在线教学及教学数据管理平台要求：</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1.产品采用Saas的服务模式，后台应用B/S架构设计，支持学校管理者在Windows、Linux、Android、iOS等多种不同的操作系统上通过网页浏览器登陆进行操作，可统计全校教师软件活跃数据、点评数据及课件上传等数据。</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2.支持学校管理教学教研流程，包括教学计划、集体备课、听课评课、班级氛围、校本资源建设，同时收集数据反馈和评价。同时支持教师管理个人教学教研活动并进行数据采集分析。</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3.支持管理员及教师使用网页端和小程序端登录。通过教研数字化管理平台公众号可进入小程序端，支持查看数据信息和教师榜单等，并定期推送数据分析报表。</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4.管理者通过学校数据可视化看板，查看学校云课件教案数、累计校本研修次数等情况，掌握学校教研关键数据（云课件和教案数量，校本课件、校本教案的数据），了解关键数据环比上周的的具体情况。</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5.通过多维度分析学校的信息化教学应用情况，综合评估出信息化指数，并与全省均值进行对比，管理者可了解信息化教学进展。</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6.将信息化教学数据分五个维度进行评估，分别为资源建设、校本研修、校影响力、学情分析及班级氛围，并与全省均值对比。</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7.为学校提供教研全流程管理服务，包含教学目标与计划、集体备课、听课评课、班级氛围的流程管理和数据分析。管理者在教学检查中可以掌握以教研组、备课组为单位的教学资源和集体备数据，了解老师的教学备课工作。支持查看各年级和学科的教研组的教学资源覆盖情况和集体备课数据。支持以时间、教材进行数据筛选，推动老师的备课进度。</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8.可查看集体备课的开展统计情况及老师参与集体备课的记录。支持以时间、学科进行筛选，支持输入集体备课名称/主备人名称，进行全局搜索。支持查看集体备课名称，主备人、所属学科、年级、参备老师数、稿数、浏览数、评论数、批注数、评论点赞数、集体备课状态和创建时间等数据。</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9.可查看课程的评价统计情况及教师对课程的评价记录。支持以时间、评课表、学科进行筛选，支持输入课程名称/老师名称，进行全局搜索。支持查看以课程维度的评价记录，包括课件名称、授课老师、所属学科、本节课的评课人数、总评价平均分及授课时间，通过点击操作“详情”可查看具体评价情况，支持管理员删除评价记录和导出课程评价记录数据表格。点击课程详情可以查看评课报告，可以查看该课程的总分和各板块得分，支持导出为PDF文件。支持查看课程下所有老师的评课表，可以批量导出为Word文件。（须提供国家认可的第三方检测机构出具的关于该功能的检测报告复印件并加盖厂家公章）</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10.支持查看全校教案总数、教师课件总数、校本教案及校本课件总数。同时支持按本周、本月、自定义时间段查看教案、课件等制作数量的排行，查看全校教师的教案、课件、校本教案/课件/微课，进行教案、课件及校本教案/课件/微课检查，让管理者总览全校教案、课件、微课编写制作情况，支持一键导出资源统计数据表格。</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11.全校听评课数据统一汇总，数据包含全校本月评课节数，本月评课次数，累计评课节数和累计评课次数，了解听评课教研活动的开展情况。支持按评课人数/评课平均分查看全校排行详细数据。支持对不同评课维度得分进行统计，计算平均分并找出评分薄弱项，同时支持查看全校的课程评价记录和得分详情、教师评价记录，并可一键导出Excel表格。（须提供国家认可的第三方检测机构出具的关于该功能的检测报告复印件并加盖厂家公章）</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12.支持管理员在教研数字化管理平台后台移动、删除、重命名教师上传至校本库的课件、教案、微课及多媒体等资源。校本资源库提供学科目录模板/教材目录模板，管理者可搭建校本资源目录框架，以文件夹的形式进行分组，进行各年级学科的资源管理。支持以文件夹的维度进行权限设置，设置某个文件夹仅有权限的部门或者老师可见，同时支持按文件夹的维度进行课件的批量移动、删除。</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五、其他要求：</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1.为确保所投产品质量与使用效果，须提供参数确认函原件并加盖制造厂商公章。</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2.为确保设备长期稳定使用，要求整机质保3年。</w:t>
            </w: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05542">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0"/>
                <w:sz w:val="20"/>
                <w:szCs w:val="20"/>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4</w:t>
            </w: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DCE7E">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0"/>
                <w:sz w:val="20"/>
                <w:szCs w:val="20"/>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台</w:t>
            </w:r>
          </w:p>
        </w:tc>
      </w:tr>
      <w:tr w14:paraId="23EE7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0DCB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8A51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5609C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一、整机功能：</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1、整机宽≥4200mm，高≥1200mm，厚≤120mm。整机采用三拼接平面一体化设计，无推拉式结构及外露连接线，外观简洁。</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2、整机屏幕边缘采用金属圆角包边防护，整机背板采用金属材质，有效屏蔽内部电路器件辐射。无推拉式结构，外部无任何可见内部功能模块连接线。主副屏过渡平滑，中间无单独边框阻隔。</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3、中央主屏幕不小于86英寸UHD超高清LED液晶屏，分辨率≥3840×2160，显示比例16：9。</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▲4、整机嵌入式系统版本≥Android 15，CPU≥8核，主频≥1.6GHz，内存≥2GB，存储空间≥32GB，以保证教学稳定性。（须提供国家认可的第三方检测机构出具的关于该功能的检测报告复印件并加盖厂家公章）</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▲5、采用红外触控方式，支持Windows、Android系统中进行50点或以上触控。（须提供国家认可的第三方检测机构出具的关于该功能的检测报告复印件并加盖厂家公章）</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▲6、屏体表面采用防眩光钢化玻璃保护，钢化玻璃表面硬度≥9H，透光率不低于91%，雾度≤8%。（须提供国家认可的第三方检测机构出具的关于该功能的检测报告复印件并加盖厂家公章）</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7、内置摄像头、麦克风无需外接线材连接，无任何可见外接线材及模块化拼接痕迹，未占用整机设备端口。</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8、整机上边框内置非独立式广角高清摄像头， 均支持 3D 降噪算法和数字宽动态范围成像WDR 技术，支持输出 MJPG、 H.264 视频格式。</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9、整机内置非独立广角高清摄像头，视场角≥135度且水平视场角≥120度，支持输出4:3、16:9比例的图片和视频；在清晰度为3840x2160（4K）分辨率下，支持30帧的视频输出，支持画面畸变矫正功能。</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▲10、整机上边框内置非独立摄像头，可拍摄≥5000万像素数的照片。（须提供国家认可的第三方检测机构出具的关于该功能的检测报告复印件并加盖厂家公章）</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11、整机内置非独立的高清摄像头，可用于远程巡课，整机上边框内置非独立的广角高清摄像头，在距离整机大于等于1.7米情况下，且拍摄范围可以覆盖摄像头垂直法线左右距离大于等于4米，可以实现人脸识别。（须提供国家认可的第三方检测机构出具的关于该功能的检测报告复印件并加盖厂家公章）</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12、整机摄像头支持人脸识别、快速点人数、随机抽人；识别所有学生，显示标记，然后随机抽选，同时显示标记多人。</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13、整机内置2.2声道扬声器，位于设备上边框，顶置朝前发声，前朝向12W高音扬声器2个，上朝向30W中低音扬声器2个，额定总功率84W。（须提供国家认可的第三方检测机构出具的关于该功能的检测报告复印件并加盖厂家公章）</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14、支持标准、听力、观影和AI空间感知音效模式，AI空间感知音效模式可通过内置麦克风采集教室物理环境声音，自动生成符合当前教室物理环境的频段、音量、音效。整机处于非内置PC通道下，支持调用屏幕快捷键一键回到PC通道。</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15、整机听力模式下具备AI人声语言增强功能，支持三挡强弱调节，通过AI算法提取视频/音频中的语言进行效果增强，在不增加音量的情况下提升语言清晰度，扩声系统语言传输指数（STIPA）≥0.75。（须提供国家认可的第三方检测机构出具的关于该功能的检测报告复印件并加盖厂家公章）</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16、整机扬声器在100%音量下，可做到1米处声压级≥92dB，10米处声压级≥82dB。</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17、整机影院模式下具备AI环绕声功能，支持三挡强弱调节。</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18、整机具备熄屏扩声功能，在关闭显示部分的情况下可播放音频及本地扩音。</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▲19、前置物理按键可实现开关机、音量＋－、护眼、录屏、设置功能，其数量不少于6个。（须提供国家认可的第三方检测机构出具的关于该功能的检测报告复印件并加盖厂家公章）</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▲20、支持通过Type-C接口U盘进行文件传输，兼容Type-C接口手机充电。（须提供国家认可的第三方检测机构出具的关于该功能的检测报告复印件并加盖厂家公章）</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21、三合一电源按键，同一电源物理按键完成Android系统和Windows系统的开机、节能熄屏、关机操作；关机状态下按按键开机；开机状态下按按键实现节能熄屏/唤醒，长按按键实现关机。</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22、支持通过前置面板物理按键一键启动录屏功能，可将屏幕中显示的课件、音频内容与人声同时录制。</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23、整机内置语音助手，通过整机麦克风及智能笔以唤醒词调起语音助手，支持语音交互的方式调节整机音量、亮度，语音操控打开系统已安装应用如：教学白板、浏览器、计算器、画板，语音搜索指定网页内容，支持选择网页中的视频进行播放或暂停。</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▲24、整机侧边栏内置朗读工具，通过整机麦克风监测教室中学生的朗读情况，并以游戏化界面反馈学生朗读音量大小。（提供检验检测中心所出具的权威检测报告复印件并加盖厂家公章）</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25、整机支持在无任何外部设备的情况下，实时录制用户朗读内容，识别用户声纹并进行统一身份登录，登录后自动获取个人云端教学课件列表，打开教学白板软件时可跳过软件自带登录步骤。（提供检验检测中心所出具的权威检测报告复印件并加盖厂家公章）</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▲26、整机内置交互式白板软件支持汉字语音测评功能，通过整机拾音麦进行用户声音采集分析，判断用户发音是否标准。（提供检验检测中心所出具的权威检测报告复印件并加盖厂家公章）</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27、整机具备班级视力检测功能，学⽣站在距离屏幕前5m处，可通过⼿势识别方式来标识方向进行视力测试，测试完成后可直接生成视力检测结果，并建立学生视力档案，对学生视力情况进⾏管理。（提供检验检测中心所出具的权威检测报告复印件并加盖厂家公章）</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28、支持屏幕下降：可通过软件快捷键或手势等方式实现屏幕显示画面下降，并可进行触控，以适应不同教师身高；</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29、整机内置触摸中控菜单，在整机全信号源通道下通过手势在屏幕上调取该触摸菜单；支持信号源通道切换、护眼、声音调节功能；支持切换智能息屏、经典护眼模式、纸质护眼模式、自动亮度模式；并可支持调节音量、亮度，支持自动亮度模式，支持点击静音按钮静音。</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▲30、整机支持单笔双色，支持同一支笔，笔头、笔尾书写不同的颜色，且颜色可自定义。（提供检验检测中心所出具的权威检测报告复印件并加盖厂家公章）</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31、整机内置双WiFi6无线网卡（不接受外接），在Android和Windows系统下，可实现Wi-Fi无线上网连接、AP无线热点发射。在Android下支持无线设备同时连接数量≥32个，在Windows系统下支持无线设备同时连接≥8个。（须提供国家认可的第三方检测机构出具的关于该功能的检测报告复印件并加盖厂家公章）</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▲32、整机Windows通道支持文件传输应用，支持通过扫码、wifi直联、超声三种方式与手机进行握手连接，实现文件传输功能。整机 Windows 通道支持文件传输应用，传输方式支持公网传输、局域网传输、WiFi 直连传输。（须提供国家认可的第三方检测机构出具的关于该功能的检测报告复印件并加盖厂家公章）</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33、整机支持蓝牙Bluetooth 5、4或以上标准，整机PC端支持主动发现蓝牙外设从而连接（无需整机进入发现模式），支持连接外部蓝牙音箱播放音频。（须提供国家认可的第三方检测机构出具的关于该功能的检测报告复印件并加盖厂家公章）</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34、整机Windows通道支持文件传输应用，传输方式支持公网传输、局域网传输。</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35、整机视网膜蓝光危害（蓝光加权辐射亮度LB）满足IEC TR 62778:2014蓝光危害RG0级别。</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36、整机全通道支持纸质护眼模式，可实现画面纹理的实时调整；支持纸质纹理：牛皮纸、素描纸、宣纸、水彩纸、水纹纸；支持透明度调节；支持色温调节。</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37、整机书写触控延迟≤25ms。</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38、整机全通道侧边栏快捷菜单小工具支持自定义，支持设置对应小工具的显示/隐藏。</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39、整机关机状态下，通过长按电源键进入设置界面后，可点击屏幕选择故障检测、系统还原功能，系统还原可单独还原PC系统，单独还原整机系统。</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40、支持通道记忆功能，开机默认回到最近一次关机时的显示通道。</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41、整机内置AI授课工具，支持对整机页面显示的题目或视频展台所采集的题目内容进行识别，支持手动框选题目范围，能够对题目进行详细的讲解，讲解内容包括解题步骤和注意事项。（须提供国家认可的第三方检测机构出具的关于该功能的检测报告复印件并加盖厂家公章）</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二、PC模块要求：</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1.采用按压式卡扣，无需工具即可快速拆卸电脑模块。</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2.CPU：搭载Intel 酷睿系列 i5 CPU或其他同等性能处理器；内存：16GB DDR4笔记本内存。存储空间：512GB SSD固态硬盘。</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3.和整机的连接采用万兆级接口，传输速率≥10Gbps。</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三、教学软件要求</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1.互动教学课件支持定向精准分享：分享者可将互动课件、课件组精准推送至指定接收方账号云空间，接收方可在云空间接收并打开分享课件；</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2.提供截图工具，可对课件内容、桌面内容快速截图，可自由调整截屏范围，截屏内容直接插入课件。</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3. 图形绘画：支持直线、箭头、正方形、 圆角四边形、平行四边形、圆形、等腰三角形、直角三角形、菱形、梯形、五边形等基本图形绘制；且支持对话框、五角星、大括号、旗子等特殊图形绘制,同时支持自定义绘制复杂的任意多边形及曲边图形。</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4. 动画效果：支持至少10种触发动画设置,可单独设置该动画通过翻页或单击对象本身进行触发,部分动画可自定义展现时间和动作方向；支持任意对象自定义路径动画设置,可绘制任意移动轨迹并让对象沿着轨迹路径进行移动,可单独设置该动画通过翻页或单击对象本身进行触发。</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5. 快捷抠图：无需借助专业图片处理软件,即可在白板软件中对导入的图片进行快捷抠图,处理后的图片主体边缘没有明显毛边,可导出保存成PNG格式。</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6. 音频播放：支持音频文件导入到白板软件中进行播放,并可设置多种播放方式,包括单次播放、循环播放、跨页面播放和自动播放等,适合不同教学场景。可设置音频播放到指定页面自动停止；支持对音频、视频文件进行打点,方便老师快速定位关键教学内容。</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7、平台支持对全校智慧教室的教学信息化设备进行集中运维管理和策略部署，支持与交互智能教学设备、学生智能终端、常态化录播等教学设备的底层系统无缝对接。</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8、指令管理：支持查看、编辑和撤销待执行指令；支持查看已执行指令情况、指令执行实时状态；支持查看设备操作日志，精确记录设备每次解锁方式、解锁时间、解锁人信息，便于管理员了解设备是否存在违规使用，规范管理。</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9、管理平台可对广域网内的交互智能终端进行远程实时控制，能够监控设备当前运行界面，并远程对设备操作界面进行控制；可远程开启指定交互智能设备倒计日功能并设定倒计日截止日期，便于重大教学安排的提醒提示以及远程软件部署。</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10、冰点还原：支持远程向已启用冰点的设备发送指令、安装软件、传输大文件，设备接收到后会立即执行，并在设备正常关机时触发穿透动作，穿透完成后，设备即可永久性使用已安装软件、已传输文件、执行已接收指令，且执行指令过程中无需人为关闭冰点。（须提供国家认可的第三方检测机构出具的关于该功能的检测报告复印件并加盖厂家公章）</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11、管理操作日志实时反馈远程控制及信息发布等指令状态，便于检验操作结果。操作日志支持按照指令类型筛选查看。</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12、提供免安装且兼容Android、IOS等主流移动终端的移动管理平台，无需反复登录移动浏览器，可实时查看开机设备数、锁屏设备数、关机设备数等信息化运行数据；通过移动端，可远程对连接的设备进行开机、关机、重启操作，便于管理员管理。</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13、弹窗AI拦截：支持一键开启全校班班通设备的不良弹窗AI拦截过滤能力，设备辅助管理软件实时监测弹出窗口，当有窗口弹出时，会自动使用“不良弹窗AI模型”判断，判断为不良弹窗时，自动拦截该窗口，以保证课堂教学稳定进行。（须提供国家认可的第三方检测机构出具的关于该功能的检测报告复印件并加盖厂家公章）</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四、在线教学及教学数据管理平台要求：</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1.产品采用Saas的服务模式，后台应用B/S架构设计，支持学校管理者在Windows、Linux、Android、iOS等多种不同的操作系统上通过网页浏览器登陆进行操作，可统计全校教师软件活跃数据、点评数据及课件上传等数据。</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2.支持学校管理教学教研流程，包括教学计划、集体备课、听课评课、班级氛围、校本资源建设，同时收集数据反馈和评价。同时支持教师管理个人教学教研活动并进行数据采集分析。</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3.支持管理员及教师使用网页端和小程序端登录。通过教研数字化管理平台公众号可进入小程序端，支持查看数据信息和教师榜单等，并定期推送数据分析报表。</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4.管理者通过学校数据可视化看板，查看学校云课件教案数、累计校本研修次数等情况，掌握学校教研关键数据（云课件和教案数量，校本课件、校本教案的数据），了解关键数据环比上周的的具体情况。</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5.通过多维度分析学校的信息化教学应用情况，综合评估出信息化指数，并与全省均值进行对比，管理者可了解信息化教学进展。</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6.将信息化教学数据分五个维度进行评估，分别为资源建设、校本研修、校影响力、学情分析及班级氛围，并与全省均值对比。</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7.为学校提供教研全流程管理服务，包含教学目标与计划、集体备课、听课评课、班级氛围的流程管理和数据分析。管理者在教学检查中可以掌握以教研组、备课组为单位的教学资源和集体备数据，了解老师的教学备课工作。支持查看各年级和学科的教研组的教学资源覆盖情况和集体备课数据。支持以时间、教材进行数据筛选，推动老师的备课进度。</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8.可查看集体备课的开展统计情况及老师参与集体备课的记录。支持以时间、学科进行筛选，支持输入集体备课名称/主备人名称，进行全局搜索。支持查看集体备课名称，主备人、所属学科、年级、参备老师数、稿数、浏览数、评论数、批注数、评论点赞数、集体备课状态和创建时间等数据。</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9.可查看课程的评价统计情况及教师对课程的评价记录。支持以时间、评课表、学科进行筛选，支持输入课程名称/老师名称，进行全局搜索。支持查看以课程维度的评价记录，包括课件名称、授课老师、所属学科、本节课的评课人数、总评价平均分及授课时间，通过点击操作“详情”可查看具体评价情况，支持管理员删除评价记录和导出课程评价记录数据表格。点击课程详情可以查看评课报告，可以查看该课程的总分和各板块得分，支持导出为PDF文件。支持查看课程下所有老师的评课表，可以批量导出为Word文件。（须提供国家认可的第三方检测机构出具的关于该功能的检测报告复印件并加盖厂家公章）</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10.支持查看全校教案总数、教师课件总数、校本教案及校本课件总数。同时支持按本周、本月、自定义时间段查看教案、课件等制作数量的排行，查看全校教师的教案、课件、校本教案/课件/微课，进行教案、课件及校本教案/课件/微课检查，让管理者总览全校教案、课件、微课编写制作情况，支持一键导出资源统计数据表格。</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11.全校听评课数据统一汇总，数据包含全校本月评课节数，本月评课次数，累计评课节数和累计评课次数，了解听评课教研活动的开展情况。支持按评课人数/评课平均分查看全校排行详细数据。支持对不同评课维度得分进行统计，计算平均分并找出评分薄弱项，同时支持查看全校的课程评价记录和得分详情、教师评价记录，并可一键导出Excel表格。（须提供国家认可的第三方检测机构出具的关于该功能的检测报告复印件并加盖厂家公章，原件备查。）</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12.支持管理员在教研数字化管理平台后台移动、删除、重命名教师上传至校本库的课件、教案、微课及多媒体等资源。校本资源库提供学科目录模板/教材目录模板，管理者可搭建校本资源目录框架，以文件夹的形式进行分组，进行各年级学科的资源管理。支持以文件夹的维度进行权限设置，设置某个文件夹仅有权限的部门或者老师可见，同时支持按文件夹的维度进行课件的批量移动、删除。</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五、其他要求：</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1.为确保所投产品质量与使用效果，须提供参数确认函原件并加盖制造厂商公章。</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2.为确保设备长期稳定使用，要求整机质保3年。</w:t>
            </w: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DA08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8E00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p>
        </w:tc>
      </w:tr>
      <w:tr w14:paraId="59711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1D36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DAF2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1"/>
                <w:szCs w:val="21"/>
                <w:u w:val="none"/>
              </w:rPr>
            </w:pPr>
            <w:r>
              <w:rPr>
                <w:rFonts w:hint="eastAsia" w:ascii="方正仿宋_GB2312" w:hAnsi="方正仿宋_GB2312" w:eastAsia="方正仿宋_GB2312" w:cs="方正仿宋_GB2312"/>
                <w:i w:val="0"/>
                <w:iCs w:val="0"/>
                <w:color w:val="000000"/>
                <w:kern w:val="0"/>
                <w:sz w:val="21"/>
                <w:szCs w:val="21"/>
                <w:u w:val="none"/>
                <w:lang w:val="en-US" w:eastAsia="zh-CN" w:bidi="ar"/>
              </w:rPr>
              <w:t>视频展台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9B192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1.整机采用壁挂安装，防止丢失及损坏。</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2.采用≥800万像素摄像头；采用 USB五伏电源直接供电，无需额外配置电源适配器，环保无辐射；箱内USB连线采用隐藏式设计，箱内无可见连线且USB口下出，有效防止积尘，且方便布线和返修。</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3.箱内USB连线采用隐藏式设计，箱内无可见连线且USB口下出，有效防止积尘，且方便布线和返修。</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4.整机采用圆弧式设计，无锐角；同时托板采用磁吸吸附式机构，防止托板打落，方便打开及固定，避免机械式锁具故障率高的问题。。</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5.具有故障自动检测功能：在调用展台却无法出现镜头采集画面信号时，可自动出现检测链接，并给出导致性原因（如硬件连接、摄像头占用、配套软件版本等问题）。</w:t>
            </w: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0520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4</w:t>
            </w: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63D2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台</w:t>
            </w:r>
          </w:p>
        </w:tc>
      </w:tr>
      <w:tr w14:paraId="358FA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34C5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6A21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有源音箱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AAE81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1.采用功放与有源音箱一体化设计，内置麦克风无线接收模块，帮助教师实现多媒体扩音以及本地扩声功能。</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2.输出额定功率≥ 2x40W。</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3.音箱灵敏度≥85dB，1W/1M。</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4.信噪比≥83dB@额定功率、A计权。</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5.全频喇叭单元尺寸≥6.5英寸；高音喇叭单元尺寸≥3英寸。</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6.THD+N≤1%。</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7.声频响70Hz-18kHz。</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8.距离音箱10米处声压级≥75dB。</w:t>
            </w: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262D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4</w:t>
            </w: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766B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台</w:t>
            </w:r>
          </w:p>
        </w:tc>
      </w:tr>
      <w:tr w14:paraId="19704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E995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6A7B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无线麦克风</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6166D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1.无线麦克风集音频发射处理器、天线、电池、拾音麦克风于一体，配合一体化有源音箱，无需任何外接辅助设备即可实现本地扩声功能。</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2.采样率≥48KHz，16bit；扩音增益≥15dB；声频响100Hz-16kHz，底噪≤100uVrms，声信噪比≥60dB；配合一体化有源音箱，扩音延时≤35ms。</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3.用Wi-Fi射频频段传输，有效避免环境中运营商U段（700MHz）信号干扰。</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4.支持2.4GHz与5G双频段工作，信道数量≥20个。</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5.电续航时间≥5小时，满电状态可满足一天内7节课（45分钟/一节课）的高频授课，充电10分钟满足一节课（45分钟/一节课）授课时间。</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6.采用红外对码方式连接，避免连接到其他教室音箱。可在5S内快速完成与教学扩声音箱对码，无需繁琐操作。</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7.支持两个无线麦克风同时配对一个一体化有源音箱使用，实现两个麦克风混音输出进行扩音。</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8.具备Type-c外置麦克风接口，与充电接口复用。可搭配Type-C接口的麦克风进行使用，比如头戴式、挂耳式的外置麦克风。</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9.空旷无干扰的环境，无线传输有效距离≥15 米。</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10.一体化领夹设计，无需额外配件便可实现麦克风的领夹式使用。</w:t>
            </w: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CE5C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4</w:t>
            </w: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2059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台</w:t>
            </w:r>
          </w:p>
        </w:tc>
      </w:tr>
      <w:tr w14:paraId="22B91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91B4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BABA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分屏显示设备（65寸）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E2577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尺寸：65英寸，16:9</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分辨率：3840×2160（4K，829万像素）</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刷新率：60Hz；响应时间：8ms</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 xml:space="preserve">对比度：1200:1；亮度：200cd/㎡ </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输入电压范围：220V</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画质：支持 HDR10、3D降噪；莱茵TUV低蓝光认证（防雷、防潮、防蓝光三防商用）</w:t>
            </w:r>
            <w:r>
              <w:rPr>
                <w:rFonts w:hint="eastAsia" w:ascii="方正仿宋_GB2312" w:hAnsi="方正仿宋_GB2312" w:eastAsia="方正仿宋_GB2312" w:cs="方正仿宋_GB2312"/>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i w:val="0"/>
                <w:iCs w:val="0"/>
                <w:color w:val="000000"/>
                <w:kern w:val="0"/>
                <w:sz w:val="22"/>
                <w:szCs w:val="22"/>
                <w:u w:val="none"/>
                <w:lang w:val="en-US" w:eastAsia="zh-CN" w:bidi="ar"/>
              </w:rPr>
              <w:t>屏占比：≥95%全面屏</w:t>
            </w: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0CD9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8</w:t>
            </w: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A30C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台</w:t>
            </w:r>
          </w:p>
        </w:tc>
      </w:tr>
      <w:tr w14:paraId="4A651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1DB2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31A9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施工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1AA0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安装、调试、窗帘（1.75米共12套）、耗材</w:t>
            </w: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3AA5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F2BC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bookmarkStart w:id="0" w:name="_GoBack"/>
            <w:bookmarkEnd w:id="0"/>
          </w:p>
        </w:tc>
      </w:tr>
      <w:tr w14:paraId="1ACB6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25E3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预算合计</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3DA2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15万元</w:t>
            </w:r>
          </w:p>
        </w:tc>
      </w:tr>
    </w:tbl>
    <w:p w14:paraId="6DE156C5">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559" w:leftChars="266" w:right="0" w:firstLine="0" w:firstLineChars="0"/>
        <w:textAlignment w:val="auto"/>
        <w:rPr>
          <w:rFonts w:hint="eastAsia" w:ascii="方正仿宋_GB2312" w:hAnsi="方正仿宋_GB2312" w:eastAsia="方正仿宋_GB2312" w:cs="方正仿宋_GB2312"/>
          <w:i w:val="0"/>
          <w:iCs w:val="0"/>
          <w:caps w:val="0"/>
          <w:color w:val="0F1115"/>
          <w:spacing w:val="0"/>
          <w:sz w:val="28"/>
          <w:szCs w:val="28"/>
          <w:shd w:val="clear" w:fill="FFFFFF"/>
          <w:lang w:val="en-US" w:eastAsia="zh-CN"/>
        </w:rPr>
      </w:pPr>
    </w:p>
    <w:p w14:paraId="012EDEE5">
      <w:pPr>
        <w:keepNext w:val="0"/>
        <w:keepLines w:val="0"/>
        <w:pageBreakBefore w:val="0"/>
        <w:kinsoku/>
        <w:wordWrap/>
        <w:overflowPunct/>
        <w:topLinePunct w:val="0"/>
        <w:autoSpaceDE/>
        <w:autoSpaceDN/>
        <w:bidi w:val="0"/>
        <w:adjustRightInd/>
        <w:snapToGrid/>
        <w:spacing w:beforeAutospacing="0" w:afterAutospacing="0" w:line="240" w:lineRule="auto"/>
        <w:textAlignment w:val="auto"/>
      </w:pPr>
    </w:p>
    <w:p w14:paraId="5C741A8B"/>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3A6CA43A-F298-43B8-9247-9CF1715AF87E}"/>
  </w:font>
  <w:font w:name="方正楷体_GB2312">
    <w:panose1 w:val="02000000000000000000"/>
    <w:charset w:val="86"/>
    <w:family w:val="auto"/>
    <w:pitch w:val="default"/>
    <w:sig w:usb0="A00002BF" w:usb1="184F6CFA" w:usb2="00000012" w:usb3="00000000" w:csb0="00040001" w:csb1="00000000"/>
    <w:embedRegular r:id="rId2" w:fontKey="{717CD525-6552-4AFE-867D-607675BF4A7C}"/>
  </w:font>
  <w:font w:name="方正仿宋_GB2312">
    <w:panose1 w:val="02000000000000000000"/>
    <w:charset w:val="86"/>
    <w:family w:val="auto"/>
    <w:pitch w:val="default"/>
    <w:sig w:usb0="A00002BF" w:usb1="184F6CFA" w:usb2="00000012" w:usb3="00000000" w:csb0="00040001" w:csb1="00000000"/>
    <w:embedRegular r:id="rId3" w:fontKey="{9211EDD1-863F-43C7-B603-E63FA3430664}"/>
  </w:font>
  <w:font w:name="WPSEMBED2">
    <w:panose1 w:val="02000000000000000000"/>
    <w:charset w:val="86"/>
    <w:family w:val="auto"/>
    <w:pitch w:val="default"/>
    <w:sig w:usb0="A00002BF" w:usb1="184F6CFA" w:usb2="00000012" w:usb3="00000000" w:csb0="00040001" w:csb1="00000000"/>
  </w:font>
  <w:font w:name="WPSEMBED1">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A664F2"/>
    <w:rsid w:val="05CA2B33"/>
    <w:rsid w:val="18AB3604"/>
    <w:rsid w:val="2DE262D6"/>
    <w:rsid w:val="48A6486E"/>
    <w:rsid w:val="658355AE"/>
    <w:rsid w:val="7DA664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13274</Words>
  <Characters>14206</Characters>
  <Lines>0</Lines>
  <Paragraphs>0</Paragraphs>
  <TotalTime>2</TotalTime>
  <ScaleCrop>false</ScaleCrop>
  <LinksUpToDate>false</LinksUpToDate>
  <CharactersWithSpaces>14259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2026-09-09T09:13:00Z</dcterms:created>
  <dc:creator>泽泽</dc:creator>
  <cp:lastModifiedBy>挠挠  </cp:lastModifiedBy>
  <dcterms:modified xsi:type="dcterms:W3CDTF">2026-09-09T10:30:01Z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78C06E4C2D834D17A2B33B3825139D61_13</vt:lpwstr>
  </property>
  <property fmtid="{D5CDD505-2E9C-101B-9397-08002B2CF9AE}" pid="4" name="KSOTemplateDocerSaveRecord">
    <vt:lpwstr>eyJoZGlkIjoiYWU5Zjg2M2VhMjMxYTZhMzVlMzdjYzIxYTdmNWJiODciLCJ1c2VySWQiOiIzMTE3NzE0OTEifQ==</vt:lpwstr>
  </property>
</Properties>
</file>